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2A" w:rsidRDefault="00186E2A" w:rsidP="00186E2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28"/>
          <w:szCs w:val="28"/>
        </w:rPr>
      </w:pPr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>POSA IN OPERA TRAVETTI E ELEMENTI INTERPOSTI CON</w:t>
      </w:r>
      <w:r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 </w:t>
      </w:r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USO </w:t>
      </w:r>
      <w:proofErr w:type="spellStart"/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>DI</w:t>
      </w:r>
      <w:proofErr w:type="spellEnd"/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 RETI </w:t>
      </w:r>
      <w:proofErr w:type="spellStart"/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>DI</w:t>
      </w:r>
      <w:proofErr w:type="spellEnd"/>
      <w:r w:rsidRPr="001F3C8E"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 SICUREZZA</w:t>
      </w:r>
    </w:p>
    <w:p w:rsidR="008E5237" w:rsidRDefault="008E5237" w:rsidP="00F33242">
      <w:pPr>
        <w:jc w:val="both"/>
      </w:pPr>
    </w:p>
    <w:p w:rsidR="008816B9" w:rsidRDefault="008816B9" w:rsidP="008816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1) DESCRIZIONE DELLA LAVORAZIONE</w:t>
      </w:r>
    </w:p>
    <w:p w:rsidR="008816B9" w:rsidRDefault="008816B9" w:rsidP="00881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86E2A" w:rsidRDefault="00186E2A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Per la messa in opera di questa soluzione si prevede di:</w:t>
      </w:r>
    </w:p>
    <w:p w:rsidR="00186E2A" w:rsidRDefault="00186E2A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Pr="001F3C8E">
        <w:rPr>
          <w:rFonts w:ascii="Arial" w:hAnsi="Arial" w:cs="Arial"/>
          <w:color w:val="000000"/>
          <w:sz w:val="20"/>
          <w:szCs w:val="20"/>
        </w:rPr>
        <w:t>identificare attentamente i punti di fissaggio della rete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86E2A" w:rsidRDefault="00186E2A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utilizzare corda laterale: fune in fibra tessile sintetica ad alta resistenza</w:t>
      </w:r>
    </w:p>
    <w:p w:rsidR="00186E2A" w:rsidRDefault="00186E2A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idonei tasselli di ancoraggio</w:t>
      </w:r>
    </w:p>
    <w:p w:rsidR="00186E2A" w:rsidRDefault="00E30262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rete di sicurezza deve essere fissata sulla superficie interna di ognuno dei pi</w:t>
      </w:r>
      <w:r w:rsidR="00203C97">
        <w:rPr>
          <w:rFonts w:ascii="Arial" w:hAnsi="Arial" w:cs="Arial"/>
          <w:color w:val="000000"/>
          <w:sz w:val="20"/>
          <w:szCs w:val="20"/>
        </w:rPr>
        <w:t xml:space="preserve">lastri, su due lati opposti del </w:t>
      </w:r>
      <w:r>
        <w:rPr>
          <w:rFonts w:ascii="Arial" w:hAnsi="Arial" w:cs="Arial"/>
          <w:color w:val="000000"/>
          <w:sz w:val="20"/>
          <w:szCs w:val="20"/>
        </w:rPr>
        <w:t>solaio da realizzare, ad un’altezza prossima alla sommità del pilastro. Verranno utilizzati</w:t>
      </w:r>
      <w:r w:rsidR="00203C97">
        <w:rPr>
          <w:rFonts w:ascii="Arial" w:hAnsi="Arial" w:cs="Arial"/>
          <w:color w:val="000000"/>
          <w:sz w:val="20"/>
          <w:szCs w:val="20"/>
        </w:rPr>
        <w:t xml:space="preserve"> per l’ancoraggio, </w:t>
      </w:r>
      <w:r>
        <w:rPr>
          <w:rFonts w:ascii="Arial" w:hAnsi="Arial" w:cs="Arial"/>
          <w:color w:val="000000"/>
          <w:sz w:val="20"/>
          <w:szCs w:val="20"/>
        </w:rPr>
        <w:t>tasselli ad espansione del tipo a golfare.</w:t>
      </w:r>
    </w:p>
    <w:p w:rsidR="00323B29" w:rsidRDefault="00E30262" w:rsidP="00203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Ai tasselli verrà applicata una fune tessile sintetica </w:t>
      </w:r>
      <w:r w:rsidRPr="00E30262">
        <w:rPr>
          <w:rFonts w:ascii="Arial" w:hAnsi="Arial" w:cs="Arial"/>
          <w:i/>
          <w:color w:val="000000"/>
          <w:sz w:val="20"/>
          <w:szCs w:val="20"/>
        </w:rPr>
        <w:t>(fig.1)</w:t>
      </w:r>
      <w:r>
        <w:rPr>
          <w:rFonts w:ascii="Arial" w:hAnsi="Arial" w:cs="Arial"/>
          <w:i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23B29" w:rsidRDefault="00323B29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23B29" w:rsidRDefault="00323B29" w:rsidP="00323B29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228975" cy="243967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437" t="18006" r="31571" b="3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9" w:rsidRDefault="00323B29" w:rsidP="00323B29">
      <w:pPr>
        <w:pStyle w:val="Didascalia"/>
        <w:jc w:val="center"/>
        <w:rPr>
          <w:rFonts w:ascii="Arial" w:hAnsi="Arial" w:cs="Arial"/>
          <w:color w:val="000000"/>
          <w:sz w:val="20"/>
          <w:szCs w:val="20"/>
        </w:rPr>
      </w:pPr>
      <w:r>
        <w:t xml:space="preserve">Figura </w:t>
      </w:r>
      <w:fldSimple w:instr=" SEQ Figura \* ARABIC ">
        <w:r w:rsidR="00F33242">
          <w:rPr>
            <w:noProof/>
          </w:rPr>
          <w:t>1</w:t>
        </w:r>
      </w:fldSimple>
      <w:r>
        <w:t xml:space="preserve"> - montaggio della fune di bordo ai pilastri</w:t>
      </w:r>
    </w:p>
    <w:p w:rsidR="00323B29" w:rsidRDefault="00323B29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30262" w:rsidRDefault="00E30262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fune è indispensabile per ricondurre a meno di 2,50 metri, distanza sempre ampiamente superata dagli interassi dei pilastri degli ordinari solai, la distanza di ancoraggio della rete di sicurezza.</w:t>
      </w:r>
    </w:p>
    <w:p w:rsidR="00E30262" w:rsidRDefault="00E30262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rete è agganciata per mezzo della propria corda perimetrale alla fune utilizzando moschettoni acciaio, con punti di ancoraggio ad una distanza di circa 1,30m (fig. 2-3).</w:t>
      </w:r>
    </w:p>
    <w:p w:rsidR="003C5F19" w:rsidRDefault="003C5F19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F26F1" w:rsidRDefault="00CF26F1" w:rsidP="00CF26F1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057525" cy="2293144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93" t="42659" r="31571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9" w:rsidRDefault="00CF26F1" w:rsidP="00CF26F1">
      <w:pPr>
        <w:pStyle w:val="Didascalia"/>
        <w:jc w:val="center"/>
      </w:pPr>
      <w:r>
        <w:t xml:space="preserve">Figura </w:t>
      </w:r>
      <w:fldSimple w:instr=" SEQ Figura \* ARABIC ">
        <w:r w:rsidR="00F33242">
          <w:rPr>
            <w:noProof/>
          </w:rPr>
          <w:t>2</w:t>
        </w:r>
      </w:fldSimple>
      <w:r>
        <w:t xml:space="preserve"> - dettaglio dell'ancoraggio d'angolo della rete al pilastro</w:t>
      </w:r>
    </w:p>
    <w:p w:rsidR="00CF26F1" w:rsidRDefault="00CF26F1" w:rsidP="00CF26F1">
      <w:pPr>
        <w:keepNext/>
        <w:spacing w:after="0"/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619500" cy="273107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593" t="18837" r="32193" b="3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F1" w:rsidRPr="00CF26F1" w:rsidRDefault="00CF26F1" w:rsidP="00CF26F1">
      <w:pPr>
        <w:pStyle w:val="Didascalia"/>
        <w:jc w:val="center"/>
      </w:pPr>
      <w:r>
        <w:t xml:space="preserve">Figura </w:t>
      </w:r>
      <w:fldSimple w:instr=" SEQ Figura \* ARABIC ">
        <w:r w:rsidR="00F33242">
          <w:rPr>
            <w:noProof/>
          </w:rPr>
          <w:t>3</w:t>
        </w:r>
      </w:fldSimple>
      <w:r>
        <w:t xml:space="preserve"> -  dettaglio dell'ancoraggio d'angolo della rete del pilastro</w:t>
      </w:r>
    </w:p>
    <w:p w:rsidR="00E30262" w:rsidRDefault="00E30262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Vengono montati i puntelli che sostengono 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rompitratta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centrale, facendo passare al di sopra la rete di sicurezza.</w:t>
      </w:r>
    </w:p>
    <w:p w:rsidR="00803372" w:rsidRDefault="00803372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F179A" w:rsidRDefault="00AF179A" w:rsidP="00AF179A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20"/>
          <w:szCs w:val="20"/>
        </w:rPr>
      </w:pPr>
    </w:p>
    <w:p w:rsid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2) INDIVIDUAZIONE DEI RISCHI PROVENIENTI DALLA LAVORAZIONE</w:t>
      </w:r>
    </w:p>
    <w:p w:rsidR="00AF179A" w:rsidRDefault="00AF179A" w:rsidP="00AF179A">
      <w:pPr>
        <w:tabs>
          <w:tab w:val="left" w:pos="214"/>
        </w:tabs>
        <w:spacing w:after="0" w:line="240" w:lineRule="auto"/>
        <w:ind w:left="215"/>
        <w:rPr>
          <w:rFonts w:ascii="Arial" w:hAnsi="Arial" w:cs="Arial"/>
          <w:b/>
          <w:bCs/>
          <w:sz w:val="20"/>
          <w:szCs w:val="20"/>
        </w:rPr>
      </w:pP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Caduta dall’alto</w:t>
      </w: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Caduta di materiale dall’alto</w:t>
      </w: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Urti, colpi, impatti e compressioni</w:t>
      </w: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Scivolamenti e cadute a livello</w:t>
      </w: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Punture, tagli ed abrasioni</w:t>
      </w:r>
    </w:p>
    <w:p w:rsidR="00AF179A" w:rsidRPr="00A25CD6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Movimentazione manuale dei carichi</w:t>
      </w:r>
    </w:p>
    <w:p w:rsid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F179A" w:rsidRPr="00E71851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3) MODALITA’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GESTIONE IN SICUREZZA DELLA FASE LAVORATIVA E MISURE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PREVENZIONE</w:t>
      </w:r>
    </w:p>
    <w:p w:rsidR="008816B9" w:rsidRDefault="008816B9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03372" w:rsidRPr="00E30262" w:rsidRDefault="00803372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Deve essere vietato l’accesso al piano inferiore provvedendo ad applicare delimitazioni/sbarramenti e segnali</w:t>
      </w:r>
    </w:p>
    <w:p w:rsidR="00186E2A" w:rsidRDefault="00186E2A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C5F19" w:rsidRDefault="003C5F19" w:rsidP="003C5F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raccomanda: </w:t>
      </w:r>
    </w:p>
    <w:p w:rsidR="003C5F19" w:rsidRPr="007236B1" w:rsidRDefault="003C5F19" w:rsidP="003C5F19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sz w:val="20"/>
          <w:szCs w:val="20"/>
        </w:rPr>
        <w:t xml:space="preserve">prestare attenzione alla </w:t>
      </w:r>
      <w:r w:rsidRPr="007236B1">
        <w:rPr>
          <w:rFonts w:ascii="Arial" w:hAnsi="Arial" w:cs="Arial"/>
          <w:sz w:val="20"/>
          <w:szCs w:val="20"/>
        </w:rPr>
        <w:t>pesantezza della rete di sicurezza da manovrare</w:t>
      </w:r>
    </w:p>
    <w:p w:rsidR="003C5F19" w:rsidRPr="007236B1" w:rsidRDefault="003C5F19" w:rsidP="003C5F19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sz w:val="20"/>
          <w:szCs w:val="20"/>
        </w:rPr>
        <w:t>valutare in modo appropriato lo spazio libero al di sotto della rete tale da impedire, durante la deformazione dovuta alla caduta, il contatto con la superficie sottostante</w:t>
      </w:r>
    </w:p>
    <w:p w:rsidR="003C5F19" w:rsidRPr="00AF179A" w:rsidRDefault="003C5F19" w:rsidP="003C5F19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sz w:val="20"/>
          <w:szCs w:val="20"/>
        </w:rPr>
        <w:t>rimuovere l’eventuale deposito di materiali caduti dall’area in co</w:t>
      </w:r>
      <w:r w:rsidR="0084513A">
        <w:rPr>
          <w:rFonts w:ascii="Arial" w:hAnsi="Arial" w:cs="Arial"/>
          <w:sz w:val="20"/>
          <w:szCs w:val="20"/>
        </w:rPr>
        <w:t xml:space="preserve">rso di lavorazione che, oltre a </w:t>
      </w:r>
      <w:r>
        <w:rPr>
          <w:rFonts w:ascii="Arial" w:hAnsi="Arial" w:cs="Arial"/>
          <w:sz w:val="20"/>
          <w:szCs w:val="20"/>
        </w:rPr>
        <w:t>danneggiare la rete, potrebbe divenire fonte di pericolo in caso di caduta del lavoratore.</w:t>
      </w:r>
    </w:p>
    <w:p w:rsid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F179A">
        <w:rPr>
          <w:rFonts w:ascii="Arial" w:hAnsi="Arial" w:cs="Arial"/>
          <w:b/>
          <w:bCs/>
          <w:sz w:val="20"/>
          <w:szCs w:val="20"/>
        </w:rPr>
        <w:t xml:space="preserve">4) </w:t>
      </w:r>
      <w:proofErr w:type="spellStart"/>
      <w:r w:rsidRPr="00AF179A">
        <w:rPr>
          <w:rFonts w:ascii="Arial" w:hAnsi="Arial" w:cs="Arial"/>
          <w:b/>
          <w:bCs/>
          <w:sz w:val="20"/>
          <w:szCs w:val="20"/>
        </w:rPr>
        <w:t>D.P.I.</w:t>
      </w:r>
      <w:proofErr w:type="spellEnd"/>
      <w:r w:rsidRPr="00AF179A">
        <w:rPr>
          <w:rFonts w:ascii="Arial" w:hAnsi="Arial" w:cs="Arial"/>
          <w:b/>
          <w:bCs/>
          <w:sz w:val="20"/>
          <w:szCs w:val="20"/>
        </w:rPr>
        <w:t xml:space="preserve"> NECESSARI</w:t>
      </w:r>
    </w:p>
    <w:p w:rsidR="00AF179A" w:rsidRP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AF179A" w:rsidRP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179A">
        <w:rPr>
          <w:rFonts w:ascii="Arial" w:hAnsi="Arial" w:cs="Arial"/>
          <w:bCs/>
          <w:sz w:val="20"/>
          <w:szCs w:val="20"/>
        </w:rPr>
        <w:t>Scarpe</w:t>
      </w:r>
    </w:p>
    <w:p w:rsidR="00AF179A" w:rsidRP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179A">
        <w:rPr>
          <w:rFonts w:ascii="Arial" w:hAnsi="Arial" w:cs="Arial"/>
          <w:bCs/>
          <w:sz w:val="20"/>
          <w:szCs w:val="20"/>
        </w:rPr>
        <w:t>Tuta di protezione</w:t>
      </w:r>
    </w:p>
    <w:p w:rsidR="00AF179A" w:rsidRP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179A">
        <w:rPr>
          <w:rFonts w:ascii="Arial" w:hAnsi="Arial" w:cs="Arial"/>
          <w:bCs/>
          <w:sz w:val="20"/>
          <w:szCs w:val="20"/>
        </w:rPr>
        <w:t>Scarpe antinfortunistiche</w:t>
      </w:r>
    </w:p>
    <w:p w:rsidR="00AF179A" w:rsidRPr="00AF179A" w:rsidRDefault="00AF179A" w:rsidP="00AF1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179A">
        <w:rPr>
          <w:rFonts w:ascii="Arial" w:hAnsi="Arial" w:cs="Arial"/>
          <w:bCs/>
          <w:sz w:val="20"/>
          <w:szCs w:val="20"/>
        </w:rPr>
        <w:t>Guanti</w:t>
      </w:r>
    </w:p>
    <w:p w:rsidR="00AF179A" w:rsidRPr="007236B1" w:rsidRDefault="00AF179A" w:rsidP="00AF179A">
      <w:pPr>
        <w:pStyle w:val="Paragrafoelenco"/>
      </w:pPr>
    </w:p>
    <w:p w:rsidR="00186E2A" w:rsidRDefault="00186E2A" w:rsidP="00186E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86E2A" w:rsidRDefault="00186E2A"/>
    <w:sectPr w:rsidR="00186E2A" w:rsidSect="008E52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D5434"/>
    <w:multiLevelType w:val="hybridMultilevel"/>
    <w:tmpl w:val="E3249A8E"/>
    <w:lvl w:ilvl="0" w:tplc="EC60CE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86E2A"/>
    <w:rsid w:val="00186E2A"/>
    <w:rsid w:val="00203C97"/>
    <w:rsid w:val="00323B29"/>
    <w:rsid w:val="003C5F19"/>
    <w:rsid w:val="003C6089"/>
    <w:rsid w:val="004A6304"/>
    <w:rsid w:val="006C5B71"/>
    <w:rsid w:val="00803372"/>
    <w:rsid w:val="0084513A"/>
    <w:rsid w:val="008816B9"/>
    <w:rsid w:val="008E5237"/>
    <w:rsid w:val="00AF179A"/>
    <w:rsid w:val="00B80FD9"/>
    <w:rsid w:val="00B9410E"/>
    <w:rsid w:val="00CF26F1"/>
    <w:rsid w:val="00E30262"/>
    <w:rsid w:val="00EA680E"/>
    <w:rsid w:val="00F33242"/>
    <w:rsid w:val="00FB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6E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3B29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323B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C5F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</dc:creator>
  <cp:lastModifiedBy>cpt</cp:lastModifiedBy>
  <cp:revision>4</cp:revision>
  <cp:lastPrinted>2012-05-17T09:03:00Z</cp:lastPrinted>
  <dcterms:created xsi:type="dcterms:W3CDTF">2012-05-28T10:48:00Z</dcterms:created>
  <dcterms:modified xsi:type="dcterms:W3CDTF">2012-05-30T07:40:00Z</dcterms:modified>
</cp:coreProperties>
</file>